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85341">
        <w:rPr>
          <w:rFonts w:ascii="Corbel" w:hAnsi="Corbel"/>
          <w:b/>
          <w:smallCaps/>
          <w:sz w:val="24"/>
          <w:szCs w:val="24"/>
        </w:rPr>
        <w:t>2020</w:t>
      </w:r>
      <w:r w:rsidR="00493B54">
        <w:rPr>
          <w:rFonts w:ascii="Corbel" w:hAnsi="Corbel"/>
          <w:b/>
          <w:smallCaps/>
          <w:sz w:val="24"/>
          <w:szCs w:val="24"/>
        </w:rPr>
        <w:t>-</w:t>
      </w:r>
      <w:r w:rsidR="00885341">
        <w:rPr>
          <w:rFonts w:ascii="Corbel" w:hAnsi="Corbel"/>
          <w:b/>
          <w:smallCaps/>
          <w:sz w:val="24"/>
          <w:szCs w:val="24"/>
        </w:rPr>
        <w:t>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Default="00445970" w:rsidP="00A4313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885341">
        <w:rPr>
          <w:rFonts w:ascii="Corbel" w:hAnsi="Corbel"/>
          <w:sz w:val="20"/>
          <w:szCs w:val="20"/>
        </w:rPr>
        <w:t>2021/2022</w:t>
      </w:r>
    </w:p>
    <w:p w:rsidR="00A43134" w:rsidRPr="009C54AE" w:rsidRDefault="00A43134" w:rsidP="00A43134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493B54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93B54" w:rsidRDefault="00A94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93B54">
              <w:rPr>
                <w:rFonts w:ascii="Corbel" w:hAnsi="Corbel"/>
                <w:sz w:val="24"/>
                <w:szCs w:val="24"/>
              </w:rPr>
              <w:t>Proseminarium dyplomowe</w:t>
            </w:r>
          </w:p>
        </w:tc>
      </w:tr>
      <w:tr w:rsidR="0085747A" w:rsidRPr="009C54AE" w:rsidTr="00493B54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:rsidTr="00493B54">
        <w:tc>
          <w:tcPr>
            <w:tcW w:w="2694" w:type="dxa"/>
            <w:vAlign w:val="center"/>
          </w:tcPr>
          <w:p w:rsidR="003145B2" w:rsidRPr="009C54AE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145B2" w:rsidRPr="009C54AE" w:rsidRDefault="00876825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145B2" w:rsidRPr="009C54AE" w:rsidTr="00493B54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145B2" w:rsidRPr="009C54AE" w:rsidRDefault="00876825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93B54" w:rsidRPr="009C54AE" w:rsidTr="00493B54">
        <w:tc>
          <w:tcPr>
            <w:tcW w:w="2694" w:type="dxa"/>
            <w:vAlign w:val="center"/>
          </w:tcPr>
          <w:p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93B54" w:rsidRPr="009C54AE" w:rsidRDefault="00493B54" w:rsidP="00493B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493B54" w:rsidRPr="009C54AE" w:rsidTr="00493B54">
        <w:tc>
          <w:tcPr>
            <w:tcW w:w="2694" w:type="dxa"/>
            <w:vAlign w:val="center"/>
          </w:tcPr>
          <w:p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93B54" w:rsidRPr="00D90C01" w:rsidRDefault="00493B54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493B54" w:rsidRPr="009C54AE" w:rsidTr="00493B54">
        <w:tc>
          <w:tcPr>
            <w:tcW w:w="2694" w:type="dxa"/>
            <w:vAlign w:val="center"/>
          </w:tcPr>
          <w:p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93B54" w:rsidRPr="00D90C01" w:rsidRDefault="00493B54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93B54" w:rsidRPr="009C54AE" w:rsidTr="00493B54">
        <w:tc>
          <w:tcPr>
            <w:tcW w:w="2694" w:type="dxa"/>
            <w:vAlign w:val="center"/>
          </w:tcPr>
          <w:p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93B54" w:rsidRPr="00993173" w:rsidRDefault="00493B54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493B54" w:rsidRPr="009C54AE" w:rsidTr="00493B54">
        <w:tc>
          <w:tcPr>
            <w:tcW w:w="2694" w:type="dxa"/>
            <w:vAlign w:val="center"/>
          </w:tcPr>
          <w:p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93B54" w:rsidRPr="00D90C01" w:rsidRDefault="00493B54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4.</w:t>
            </w:r>
          </w:p>
        </w:tc>
      </w:tr>
      <w:tr w:rsidR="00493B54" w:rsidRPr="009C54AE" w:rsidTr="00493B54">
        <w:tc>
          <w:tcPr>
            <w:tcW w:w="2694" w:type="dxa"/>
            <w:vAlign w:val="center"/>
          </w:tcPr>
          <w:p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93B54" w:rsidRPr="00D90C01" w:rsidRDefault="00493B54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93B54" w:rsidRPr="009C54AE" w:rsidTr="00493B54">
        <w:tc>
          <w:tcPr>
            <w:tcW w:w="2694" w:type="dxa"/>
            <w:vAlign w:val="center"/>
          </w:tcPr>
          <w:p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93B54" w:rsidRPr="00D90C01" w:rsidRDefault="00493B54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493B54" w:rsidRPr="009C54AE" w:rsidTr="00493B54">
        <w:tc>
          <w:tcPr>
            <w:tcW w:w="2694" w:type="dxa"/>
            <w:vAlign w:val="center"/>
          </w:tcPr>
          <w:p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93B54" w:rsidRPr="00D90C01" w:rsidRDefault="00493B54" w:rsidP="00493B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493B54" w:rsidRPr="009C54AE" w:rsidTr="00493B54">
        <w:tc>
          <w:tcPr>
            <w:tcW w:w="2694" w:type="dxa"/>
            <w:vAlign w:val="center"/>
          </w:tcPr>
          <w:p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93B54" w:rsidRPr="009C54AE" w:rsidRDefault="00493B54" w:rsidP="00493B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493B5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5652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B6D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1E24">
              <w:rPr>
                <w:rFonts w:ascii="Corbel" w:hAnsi="Corbel"/>
                <w:b w:val="0"/>
                <w:smallCaps w:val="0"/>
                <w:szCs w:val="20"/>
              </w:rPr>
              <w:t>Podstawowa wiedza o metodologii badań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9C54AE" w:rsidTr="007F11A4">
        <w:tc>
          <w:tcPr>
            <w:tcW w:w="851" w:type="dxa"/>
            <w:vAlign w:val="center"/>
          </w:tcPr>
          <w:p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86978" w:rsidRPr="009C54AE" w:rsidRDefault="00786978" w:rsidP="00493B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28B2">
              <w:rPr>
                <w:rFonts w:ascii="Corbel" w:hAnsi="Corbel"/>
                <w:b w:val="0"/>
                <w:sz w:val="24"/>
                <w:szCs w:val="24"/>
              </w:rPr>
              <w:t>Nauka zasad pisania prac naukowych, naukowe rozwiązywanie ważnych zagadnień współczesnego świata, w których rzeczywistość opiekuńcza, socjalna uzależniona jest od przemian społecznych; wykorzystanie metody normatywno-celowościowej dla rozwiązania problemów wychowawczych, nauka stosowania procedur w pracach diagnostycznych i humanistycznych.</w:t>
            </w:r>
          </w:p>
        </w:tc>
      </w:tr>
    </w:tbl>
    <w:p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BB77D5" w:rsidRDefault="00786978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Scharakteryzuje kluczowe paradygmaty oraz orientacje w badaniach społecznych oraz humanistycznych, wymieni i opisze zasady projektowania oraz realizacji badań pedagogicznych.</w:t>
            </w:r>
          </w:p>
        </w:tc>
        <w:tc>
          <w:tcPr>
            <w:tcW w:w="1873" w:type="dxa"/>
          </w:tcPr>
          <w:p w:rsidR="0085747A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BB77D5" w:rsidRDefault="00786978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Wymieni i </w:t>
            </w:r>
            <w:r w:rsidR="00493B54" w:rsidRPr="00BB77D5">
              <w:rPr>
                <w:rFonts w:ascii="Corbel" w:hAnsi="Corbel"/>
                <w:sz w:val="24"/>
                <w:szCs w:val="24"/>
              </w:rPr>
              <w:t>s</w:t>
            </w:r>
            <w:r w:rsidRPr="00BB77D5">
              <w:rPr>
                <w:rFonts w:ascii="Corbel" w:hAnsi="Corbel"/>
                <w:sz w:val="24"/>
                <w:szCs w:val="24"/>
              </w:rPr>
              <w:t>charakteryzuje strategie, metody, techniki i narzędzia realizacji badań pedagogicznych, adekwatne do podjętej problematyki badawczej.</w:t>
            </w:r>
          </w:p>
        </w:tc>
        <w:tc>
          <w:tcPr>
            <w:tcW w:w="1873" w:type="dxa"/>
          </w:tcPr>
          <w:p w:rsidR="0085747A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BB77D5" w:rsidRDefault="00493B54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Z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>analiz</w:t>
            </w:r>
            <w:r w:rsidRPr="00BB77D5">
              <w:rPr>
                <w:rFonts w:ascii="Corbel" w:hAnsi="Corbel"/>
                <w:sz w:val="24"/>
                <w:szCs w:val="24"/>
              </w:rPr>
              <w:t>uje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oraz zinterpret</w:t>
            </w:r>
            <w:r w:rsidRPr="00BB77D5">
              <w:rPr>
                <w:rFonts w:ascii="Corbel" w:hAnsi="Corbel"/>
                <w:sz w:val="24"/>
                <w:szCs w:val="24"/>
              </w:rPr>
              <w:t>uje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wybrane przykłady badań pedagogicznych,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 xml:space="preserve">zaprojektować, przygotowywać 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i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zrealizować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badania pedagogiczne o charakterze diagnostycznym oraz prace analit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yczne o charakterze normatywnym. Na podstawie swojej pracy zaliczeniowej odpowiednio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z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interpretuje wyniki i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s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>formułuje wnioski.</w:t>
            </w:r>
          </w:p>
        </w:tc>
        <w:tc>
          <w:tcPr>
            <w:tcW w:w="1873" w:type="dxa"/>
          </w:tcPr>
          <w:p w:rsidR="0085747A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786978" w:rsidRPr="009C54AE" w:rsidTr="005E6E85">
        <w:tc>
          <w:tcPr>
            <w:tcW w:w="1701" w:type="dxa"/>
          </w:tcPr>
          <w:p w:rsidR="00786978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786978" w:rsidRPr="00BB77D5" w:rsidRDefault="00F66565" w:rsidP="00BB7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Krytycznie oceniając poziom swojej wiedzy i umiejętności, </w:t>
            </w:r>
            <w:r w:rsidR="00BB77D5" w:rsidRPr="00BB77D5">
              <w:rPr>
                <w:rFonts w:ascii="Corbel" w:hAnsi="Corbel"/>
                <w:sz w:val="24"/>
                <w:szCs w:val="24"/>
              </w:rPr>
              <w:t xml:space="preserve">wyrazi przekonanie </w:t>
            </w:r>
            <w:r w:rsidRPr="00BB77D5">
              <w:rPr>
                <w:rFonts w:ascii="Corbel" w:hAnsi="Corbel"/>
                <w:sz w:val="24"/>
                <w:szCs w:val="24"/>
              </w:rPr>
              <w:t>o konieczności  samokształcenia w zakresie metodologii badań pedagogicznych oraz samorozwoju.</w:t>
            </w:r>
          </w:p>
        </w:tc>
        <w:tc>
          <w:tcPr>
            <w:tcW w:w="1873" w:type="dxa"/>
          </w:tcPr>
          <w:p w:rsidR="00786978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77D5">
        <w:rPr>
          <w:rFonts w:ascii="Corbel" w:hAnsi="Corbel"/>
          <w:sz w:val="24"/>
          <w:szCs w:val="24"/>
        </w:rPr>
        <w:t>Problematyka ćwiczeń audytoryjnych</w:t>
      </w:r>
    </w:p>
    <w:p w:rsidR="00BB77D5" w:rsidRPr="00BB77D5" w:rsidRDefault="00BB77D5" w:rsidP="00BB77D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6D77" w:rsidRPr="009C54AE" w:rsidTr="00923D7D">
        <w:tc>
          <w:tcPr>
            <w:tcW w:w="9639" w:type="dxa"/>
          </w:tcPr>
          <w:p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Orientacje metodologiczne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:rsidTr="00923D7D">
        <w:tc>
          <w:tcPr>
            <w:tcW w:w="9639" w:type="dxa"/>
          </w:tcPr>
          <w:p w:rsidR="00DB6D77" w:rsidRPr="00ED28B2" w:rsidRDefault="00DB6D77" w:rsidP="00BB7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Zasady konstruowania pracy (plan pracy, etapy pra</w:t>
            </w:r>
            <w:r>
              <w:rPr>
                <w:rFonts w:ascii="Corbel" w:hAnsi="Corbel"/>
                <w:sz w:val="24"/>
                <w:szCs w:val="24"/>
              </w:rPr>
              <w:t>cy, temat, wstęp, zakończenie).</w:t>
            </w:r>
          </w:p>
          <w:p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Korzystanie ze źródeł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:rsidTr="00923D7D">
        <w:tc>
          <w:tcPr>
            <w:tcW w:w="9639" w:type="dxa"/>
          </w:tcPr>
          <w:p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Pozyskiwanie literatury i materiału badawczego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:rsidTr="00923D7D">
        <w:tc>
          <w:tcPr>
            <w:tcW w:w="9639" w:type="dxa"/>
          </w:tcPr>
          <w:p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Zasady dokumentowania pracy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:rsidTr="00923D7D">
        <w:tc>
          <w:tcPr>
            <w:tcW w:w="9639" w:type="dxa"/>
          </w:tcPr>
          <w:p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Praca w modelu diagnostycznym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:rsidTr="00923D7D">
        <w:tc>
          <w:tcPr>
            <w:tcW w:w="9639" w:type="dxa"/>
          </w:tcPr>
          <w:p w:rsidR="00DB6D77" w:rsidRPr="00ED28B2" w:rsidRDefault="00DB6D77" w:rsidP="00BB77D5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Praca w</w:t>
            </w:r>
            <w:r>
              <w:rPr>
                <w:rFonts w:ascii="Corbel" w:hAnsi="Corbel"/>
                <w:sz w:val="24"/>
                <w:szCs w:val="24"/>
              </w:rPr>
              <w:t xml:space="preserve"> modelu normatywno-konstrukcyjnym</w:t>
            </w:r>
            <w:r w:rsidRPr="00ED28B2">
              <w:rPr>
                <w:rFonts w:ascii="Corbel" w:hAnsi="Corbel"/>
                <w:sz w:val="24"/>
                <w:szCs w:val="24"/>
              </w:rPr>
              <w:t xml:space="preserve"> – podkreślająca właściwe dla subdyscypliny </w:t>
            </w:r>
            <w:r w:rsidRPr="00ED28B2">
              <w:rPr>
                <w:rFonts w:ascii="Corbel" w:hAnsi="Corbel"/>
                <w:sz w:val="24"/>
                <w:szCs w:val="24"/>
              </w:rPr>
              <w:lastRenderedPageBreak/>
              <w:t>ujęcie wychowawcze.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DB6D77" w:rsidRPr="00B71E24" w:rsidRDefault="00DB6D77" w:rsidP="00DB6D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71E24">
        <w:rPr>
          <w:rFonts w:ascii="Corbel" w:hAnsi="Corbel"/>
          <w:b w:val="0"/>
          <w:smallCaps w:val="0"/>
          <w:szCs w:val="24"/>
        </w:rPr>
        <w:t>Analiza tekstów z dyskusją, ćwiczenia z zakresu metodyki pracy naukowej</w:t>
      </w:r>
      <w:r>
        <w:rPr>
          <w:rFonts w:ascii="Corbel" w:hAnsi="Corbel"/>
          <w:b w:val="0"/>
          <w:smallCaps w:val="0"/>
          <w:szCs w:val="24"/>
        </w:rPr>
        <w:t>.</w:t>
      </w:r>
    </w:p>
    <w:p w:rsidR="0085747A" w:rsidRPr="00153C41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B77D5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86978" w:rsidRPr="009C54AE" w:rsidTr="00BB77D5">
        <w:tc>
          <w:tcPr>
            <w:tcW w:w="1962" w:type="dxa"/>
          </w:tcPr>
          <w:p w:rsidR="00786978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786978" w:rsidRPr="00ED28B2" w:rsidRDefault="00786978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786978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9C54AE" w:rsidTr="00BB77D5">
        <w:tc>
          <w:tcPr>
            <w:tcW w:w="1962" w:type="dxa"/>
          </w:tcPr>
          <w:p w:rsidR="00BB77D5" w:rsidRPr="009C54AE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BB77D5" w:rsidRPr="00ED28B2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BB77D5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9C54AE" w:rsidTr="00BB77D5">
        <w:tc>
          <w:tcPr>
            <w:tcW w:w="1962" w:type="dxa"/>
          </w:tcPr>
          <w:p w:rsidR="00BB77D5" w:rsidRPr="009C54AE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BB77D5" w:rsidRPr="00ED28B2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BB77D5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9C54AE" w:rsidTr="00BB77D5">
        <w:tc>
          <w:tcPr>
            <w:tcW w:w="1962" w:type="dxa"/>
          </w:tcPr>
          <w:p w:rsidR="00BB77D5" w:rsidRPr="009C54AE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="00BB77D5" w:rsidRPr="00ED28B2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BB77D5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B6D77" w:rsidRPr="00B71E24" w:rsidRDefault="00DB6D77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1E24">
              <w:rPr>
                <w:rFonts w:ascii="Corbel" w:hAnsi="Corbel"/>
                <w:sz w:val="24"/>
                <w:szCs w:val="24"/>
              </w:rPr>
              <w:t xml:space="preserve">Zaliczenie z oceną (ćwiczenia): praca z tekstem; metody konstruowania planu pracy, seminaria </w:t>
            </w:r>
            <w:r w:rsidR="00BB77D5">
              <w:rPr>
                <w:rFonts w:ascii="Corbel" w:hAnsi="Corbel"/>
                <w:sz w:val="24"/>
                <w:szCs w:val="24"/>
              </w:rPr>
              <w:t>–</w:t>
            </w:r>
            <w:r w:rsidRPr="00B71E24">
              <w:rPr>
                <w:rFonts w:ascii="Corbel" w:hAnsi="Corbel"/>
                <w:sz w:val="24"/>
                <w:szCs w:val="24"/>
              </w:rPr>
              <w:t xml:space="preserve"> studium, praca własna.</w:t>
            </w:r>
          </w:p>
          <w:p w:rsidR="0085747A" w:rsidRPr="00BB77D5" w:rsidRDefault="00DB6D77" w:rsidP="00BB77D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Zaliczenie na podstawie pisemnych efektów pracy.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B6D77" w:rsidRPr="009C54AE" w:rsidTr="00923D7D">
        <w:tc>
          <w:tcPr>
            <w:tcW w:w="4962" w:type="dxa"/>
          </w:tcPr>
          <w:p w:rsidR="00DB6D77" w:rsidRPr="00BB77D5" w:rsidRDefault="00DB6D77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B6D77" w:rsidRPr="009C54AE" w:rsidTr="00923D7D">
        <w:tc>
          <w:tcPr>
            <w:tcW w:w="4962" w:type="dxa"/>
          </w:tcPr>
          <w:p w:rsidR="00DB6D77" w:rsidRPr="00BB77D5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DB6D77" w:rsidRPr="00BB77D5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7,5</w:t>
            </w:r>
          </w:p>
        </w:tc>
      </w:tr>
      <w:tr w:rsidR="00DB6D77" w:rsidRPr="009C54AE" w:rsidTr="00923D7D">
        <w:tc>
          <w:tcPr>
            <w:tcW w:w="4962" w:type="dxa"/>
          </w:tcPr>
          <w:p w:rsidR="00DB6D77" w:rsidRPr="00BB77D5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DB6D77" w:rsidRPr="00BB77D5" w:rsidRDefault="00DB6D77" w:rsidP="007B41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 w:rsidR="007B4130">
              <w:rPr>
                <w:rFonts w:ascii="Corbel" w:hAnsi="Corbel"/>
                <w:sz w:val="24"/>
                <w:szCs w:val="24"/>
              </w:rPr>
              <w:t>pracy pisemnej</w:t>
            </w:r>
          </w:p>
        </w:tc>
        <w:tc>
          <w:tcPr>
            <w:tcW w:w="4677" w:type="dxa"/>
          </w:tcPr>
          <w:p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87,5</w:t>
            </w:r>
          </w:p>
        </w:tc>
      </w:tr>
      <w:tr w:rsidR="00DB6D77" w:rsidRPr="009C54AE" w:rsidTr="00923D7D">
        <w:tc>
          <w:tcPr>
            <w:tcW w:w="4962" w:type="dxa"/>
          </w:tcPr>
          <w:p w:rsidR="00DB6D77" w:rsidRPr="009C54AE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DB6D77" w:rsidRPr="009C54AE" w:rsidTr="00923D7D">
        <w:tc>
          <w:tcPr>
            <w:tcW w:w="4962" w:type="dxa"/>
          </w:tcPr>
          <w:p w:rsidR="00DB6D77" w:rsidRPr="009C54AE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BB77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7D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Gomuła T.,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Poradnik dla studentów piszących prace dyplomowe (na kierunku pedagogika)</w:t>
            </w:r>
            <w:r w:rsidRPr="00BB77D5">
              <w:rPr>
                <w:rFonts w:ascii="Corbel" w:hAnsi="Corbel"/>
                <w:sz w:val="24"/>
                <w:szCs w:val="24"/>
              </w:rPr>
              <w:t>. Wyd. WSBiP. Ostrowiec Świętokrzyski 2000.</w:t>
            </w:r>
          </w:p>
          <w:p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Grzebień L.,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Metodyka pracy naukowe</w:t>
            </w:r>
            <w:r w:rsidRPr="00BB77D5">
              <w:rPr>
                <w:rFonts w:ascii="Corbel" w:hAnsi="Corbel"/>
                <w:sz w:val="24"/>
                <w:szCs w:val="24"/>
              </w:rPr>
              <w:t>j. Wyd. WFTJ. Kraków 1997.</w:t>
            </w:r>
          </w:p>
          <w:p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Wskazówki metodologiczne dla studentów w pisaniu pracy dyplomowej</w:t>
            </w:r>
            <w:r w:rsidRPr="00BB77D5">
              <w:rPr>
                <w:rFonts w:ascii="Corbel" w:hAnsi="Corbel"/>
                <w:sz w:val="24"/>
                <w:szCs w:val="24"/>
              </w:rPr>
              <w:t>. W: Grzybek G., Podstawy pracy socjalnej. Ujęcie antropologiczno- etyczne. Wyd. ATH. Bielsko-Biała 2006, s. 81-88.</w:t>
            </w:r>
          </w:p>
          <w:p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BB77D5">
              <w:rPr>
                <w:rFonts w:ascii="Corbel" w:hAnsi="Corbel"/>
                <w:i/>
                <w:iCs/>
                <w:sz w:val="24"/>
                <w:szCs w:val="24"/>
              </w:rPr>
              <w:t>Etyka rozwoju a pedagogika opiekuńcza</w:t>
            </w:r>
            <w:r w:rsidRPr="00BB77D5">
              <w:rPr>
                <w:rFonts w:ascii="Corbel" w:hAnsi="Corbel"/>
                <w:iCs/>
                <w:sz w:val="24"/>
                <w:szCs w:val="24"/>
              </w:rPr>
              <w:t>. Wyd. UR. Rzeszów 2013, ss. 120.</w:t>
            </w:r>
          </w:p>
          <w:p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BB77D5">
              <w:rPr>
                <w:rFonts w:ascii="Corbel" w:hAnsi="Corbel"/>
                <w:sz w:val="24"/>
                <w:szCs w:val="24"/>
              </w:rPr>
              <w:t>. Wyd. UR. Rzeszów 2010.</w:t>
            </w:r>
          </w:p>
          <w:p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Heller M.,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Jak być uczonym</w:t>
            </w:r>
            <w:r w:rsidRPr="00BB77D5">
              <w:rPr>
                <w:rFonts w:ascii="Corbel" w:hAnsi="Corbel"/>
                <w:sz w:val="24"/>
                <w:szCs w:val="24"/>
              </w:rPr>
              <w:t>. Wyd. Znak. Kraków 2009.</w:t>
            </w:r>
          </w:p>
          <w:p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i/>
                <w:sz w:val="24"/>
                <w:szCs w:val="24"/>
              </w:rPr>
              <w:t>Orientacje w metodologii badań pedagogicznych</w:t>
            </w:r>
            <w:r w:rsidRPr="00BB77D5">
              <w:rPr>
                <w:rFonts w:ascii="Corbel" w:hAnsi="Corbel"/>
                <w:sz w:val="24"/>
                <w:szCs w:val="24"/>
              </w:rPr>
              <w:t>. Red.: S. Palka. Wyd. UJ. Kraków 1998.</w:t>
            </w:r>
          </w:p>
          <w:p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Metodologia. Badania. Praktyka pedagogiczna</w:t>
            </w:r>
            <w:r w:rsidRPr="00BB77D5">
              <w:rPr>
                <w:rFonts w:ascii="Corbel" w:hAnsi="Corbel"/>
                <w:sz w:val="24"/>
                <w:szCs w:val="24"/>
              </w:rPr>
              <w:t>. GWP. Gdańsk 2006.</w:t>
            </w:r>
          </w:p>
          <w:p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Plich T., Bauman T.,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Zasady badań pedagogicznych</w:t>
            </w:r>
            <w:r w:rsidRPr="00BB77D5">
              <w:rPr>
                <w:rFonts w:ascii="Corbel" w:hAnsi="Corbel"/>
                <w:sz w:val="24"/>
                <w:szCs w:val="24"/>
              </w:rPr>
              <w:t>. Wyd. Akademickie „Żak”. Warszawa 2001.</w:t>
            </w:r>
          </w:p>
          <w:p w:rsidR="00DB6D77" w:rsidRPr="00BB77D5" w:rsidRDefault="00CE019B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color w:val="000000"/>
                <w:sz w:val="24"/>
                <w:szCs w:val="24"/>
              </w:rPr>
              <w:t xml:space="preserve">Rubacha K., </w:t>
            </w:r>
            <w:r w:rsidRPr="00BB77D5">
              <w:rPr>
                <w:rFonts w:ascii="Corbel" w:hAnsi="Corbel"/>
                <w:i/>
                <w:color w:val="000000"/>
                <w:sz w:val="24"/>
                <w:szCs w:val="24"/>
              </w:rPr>
              <w:t>Metodologia badań nad edukacją</w:t>
            </w:r>
            <w:r w:rsidRPr="00BB77D5">
              <w:rPr>
                <w:rFonts w:ascii="Corbel" w:hAnsi="Corbel"/>
                <w:color w:val="000000"/>
                <w:sz w:val="24"/>
                <w:szCs w:val="24"/>
              </w:rPr>
              <w:t>. Wydawnictwa Akademickie i Profesjonalne. Warszawa 2008.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B6D77" w:rsidRPr="00BB77D5" w:rsidRDefault="00DB6D77" w:rsidP="00896EC3">
            <w:pPr>
              <w:spacing w:after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Uzależniona od podejmowanego zagadnienia.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EA4" w:rsidRDefault="006C4EA4" w:rsidP="00C16ABF">
      <w:pPr>
        <w:spacing w:after="0" w:line="240" w:lineRule="auto"/>
      </w:pPr>
      <w:r>
        <w:separator/>
      </w:r>
    </w:p>
  </w:endnote>
  <w:endnote w:type="continuationSeparator" w:id="0">
    <w:p w:rsidR="006C4EA4" w:rsidRDefault="006C4E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EA4" w:rsidRDefault="006C4EA4" w:rsidP="00C16ABF">
      <w:pPr>
        <w:spacing w:after="0" w:line="240" w:lineRule="auto"/>
      </w:pPr>
      <w:r>
        <w:separator/>
      </w:r>
    </w:p>
  </w:footnote>
  <w:footnote w:type="continuationSeparator" w:id="0">
    <w:p w:rsidR="006C4EA4" w:rsidRDefault="006C4EA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15AA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B54"/>
    <w:rsid w:val="004968E2"/>
    <w:rsid w:val="004A3EEA"/>
    <w:rsid w:val="004A4D1F"/>
    <w:rsid w:val="004D5282"/>
    <w:rsid w:val="004E35AD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528F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6E1"/>
    <w:rsid w:val="00654934"/>
    <w:rsid w:val="006620D9"/>
    <w:rsid w:val="00671958"/>
    <w:rsid w:val="00675843"/>
    <w:rsid w:val="00696477"/>
    <w:rsid w:val="006C4EA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A4022"/>
    <w:rsid w:val="007A6E6E"/>
    <w:rsid w:val="007B4130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6825"/>
    <w:rsid w:val="00876D23"/>
    <w:rsid w:val="00884922"/>
    <w:rsid w:val="00885341"/>
    <w:rsid w:val="00885F64"/>
    <w:rsid w:val="008917F9"/>
    <w:rsid w:val="00896EC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3D1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134"/>
    <w:rsid w:val="00A43BF6"/>
    <w:rsid w:val="00A53FA5"/>
    <w:rsid w:val="00A54817"/>
    <w:rsid w:val="00A601C8"/>
    <w:rsid w:val="00A60799"/>
    <w:rsid w:val="00A67A30"/>
    <w:rsid w:val="00A84C85"/>
    <w:rsid w:val="00A947E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66782"/>
    <w:rsid w:val="00B75946"/>
    <w:rsid w:val="00B8056E"/>
    <w:rsid w:val="00B819C8"/>
    <w:rsid w:val="00B82308"/>
    <w:rsid w:val="00B90885"/>
    <w:rsid w:val="00BB520A"/>
    <w:rsid w:val="00BB77D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8DA"/>
    <w:rsid w:val="00C4127F"/>
    <w:rsid w:val="00C56036"/>
    <w:rsid w:val="00C61DC5"/>
    <w:rsid w:val="00C67E92"/>
    <w:rsid w:val="00C70A26"/>
    <w:rsid w:val="00C766DF"/>
    <w:rsid w:val="00C80260"/>
    <w:rsid w:val="00C86838"/>
    <w:rsid w:val="00C94B98"/>
    <w:rsid w:val="00C96497"/>
    <w:rsid w:val="00CA2B96"/>
    <w:rsid w:val="00CA5089"/>
    <w:rsid w:val="00CB42CB"/>
    <w:rsid w:val="00CC5AD0"/>
    <w:rsid w:val="00CD6897"/>
    <w:rsid w:val="00CE019B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6D7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C56"/>
    <w:rsid w:val="00EE32DE"/>
    <w:rsid w:val="00EE5457"/>
    <w:rsid w:val="00F070AB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E4EDB-E2F5-438B-8ABA-607E5024B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825</Words>
  <Characters>4951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2020-01-14T10:10:00Z</cp:lastPrinted>
  <dcterms:created xsi:type="dcterms:W3CDTF">2019-11-12T14:20:00Z</dcterms:created>
  <dcterms:modified xsi:type="dcterms:W3CDTF">2021-10-01T09:11:00Z</dcterms:modified>
</cp:coreProperties>
</file>